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CF" w:rsidRPr="00416B2B" w:rsidRDefault="00E675CF" w:rsidP="00E675CF">
      <w:pPr>
        <w:spacing w:after="0" w:line="240" w:lineRule="auto"/>
        <w:jc w:val="center"/>
        <w:rPr>
          <w:rFonts w:ascii="Helvetica" w:hAnsi="Helvetica"/>
          <w:b/>
          <w:sz w:val="20"/>
        </w:rPr>
      </w:pPr>
      <w:r w:rsidRPr="00416B2B">
        <w:rPr>
          <w:rFonts w:ascii="Helvetica" w:hAnsi="Helvetica"/>
          <w:b/>
          <w:sz w:val="20"/>
        </w:rPr>
        <w:t>Assistant Professor – De</w:t>
      </w:r>
      <w:r>
        <w:rPr>
          <w:rFonts w:ascii="Helvetica" w:hAnsi="Helvetica"/>
          <w:b/>
          <w:sz w:val="20"/>
        </w:rPr>
        <w:t xml:space="preserve">partment of Food and </w:t>
      </w:r>
      <w:proofErr w:type="spellStart"/>
      <w:r>
        <w:rPr>
          <w:rFonts w:ascii="Helvetica" w:hAnsi="Helvetica"/>
          <w:b/>
          <w:sz w:val="20"/>
        </w:rPr>
        <w:t>Bioproduct</w:t>
      </w:r>
      <w:proofErr w:type="spellEnd"/>
      <w:r>
        <w:rPr>
          <w:rFonts w:ascii="Helvetica" w:hAnsi="Helvetica"/>
          <w:b/>
          <w:sz w:val="20"/>
        </w:rPr>
        <w:t xml:space="preserve"> Sciences</w:t>
      </w:r>
    </w:p>
    <w:p w:rsidR="00E675CF" w:rsidRPr="00416B2B" w:rsidRDefault="00E675CF" w:rsidP="00E675CF">
      <w:pPr>
        <w:spacing w:after="0" w:line="240" w:lineRule="auto"/>
        <w:jc w:val="center"/>
        <w:rPr>
          <w:rFonts w:ascii="Helvetica" w:hAnsi="Helvetica"/>
          <w:b/>
          <w:sz w:val="20"/>
        </w:rPr>
      </w:pPr>
      <w:r w:rsidRPr="00416B2B">
        <w:rPr>
          <w:rFonts w:ascii="Helvetica" w:hAnsi="Helvetica"/>
          <w:b/>
          <w:sz w:val="20"/>
        </w:rPr>
        <w:t xml:space="preserve">College of Agriculture and </w:t>
      </w:r>
      <w:proofErr w:type="spellStart"/>
      <w:r w:rsidRPr="00416B2B">
        <w:rPr>
          <w:rFonts w:ascii="Helvetica" w:hAnsi="Helvetica"/>
          <w:b/>
          <w:sz w:val="20"/>
        </w:rPr>
        <w:t>Bioresources</w:t>
      </w:r>
      <w:proofErr w:type="spellEnd"/>
    </w:p>
    <w:p w:rsidR="00E675CF" w:rsidRPr="00416B2B" w:rsidRDefault="00E675CF" w:rsidP="00E675CF">
      <w:pPr>
        <w:spacing w:after="0" w:line="240" w:lineRule="auto"/>
        <w:rPr>
          <w:rFonts w:ascii="Helvetica" w:hAnsi="Helvetica"/>
          <w:b/>
          <w:sz w:val="20"/>
        </w:rPr>
      </w:pPr>
    </w:p>
    <w:p w:rsidR="00E675CF" w:rsidRPr="00930DC5" w:rsidRDefault="00E675CF" w:rsidP="00E675CF">
      <w:pPr>
        <w:spacing w:after="0" w:line="240" w:lineRule="auto"/>
        <w:rPr>
          <w:rFonts w:ascii="Helvetica" w:hAnsi="Helvetica"/>
          <w:b/>
          <w:sz w:val="18"/>
        </w:rPr>
      </w:pPr>
      <w:r w:rsidRPr="00930DC5">
        <w:rPr>
          <w:rFonts w:ascii="Helvetica" w:hAnsi="Helvetica"/>
          <w:b/>
          <w:sz w:val="18"/>
        </w:rPr>
        <w:t>The Opportunity</w:t>
      </w:r>
    </w:p>
    <w:p w:rsidR="00E675CF" w:rsidRPr="00930DC5" w:rsidRDefault="00E675CF" w:rsidP="00E675CF">
      <w:pPr>
        <w:spacing w:after="0"/>
        <w:rPr>
          <w:rFonts w:ascii="Helvetica" w:hAnsi="Helvetica"/>
          <w:sz w:val="18"/>
        </w:rPr>
      </w:pPr>
      <w:r w:rsidRPr="00930DC5">
        <w:rPr>
          <w:rFonts w:ascii="Helvetica" w:hAnsi="Helvetica"/>
          <w:sz w:val="18"/>
        </w:rPr>
        <w:t xml:space="preserve">The Department of Food and </w:t>
      </w:r>
      <w:proofErr w:type="spellStart"/>
      <w:r w:rsidRPr="00930DC5">
        <w:rPr>
          <w:rFonts w:ascii="Helvetica" w:hAnsi="Helvetica"/>
          <w:sz w:val="18"/>
        </w:rPr>
        <w:t>Bioproduct</w:t>
      </w:r>
      <w:proofErr w:type="spellEnd"/>
      <w:r w:rsidRPr="00930DC5">
        <w:rPr>
          <w:rFonts w:ascii="Helvetica" w:hAnsi="Helvetica"/>
          <w:sz w:val="18"/>
        </w:rPr>
        <w:t xml:space="preserve"> Sciences invites applications for a tenure-track appointment at the rank of Assistant Professor, effective July 1, 2011.  The successful applicant will contribute to </w:t>
      </w:r>
      <w:r>
        <w:rPr>
          <w:rFonts w:ascii="Helvetica" w:hAnsi="Helvetica"/>
          <w:sz w:val="18"/>
        </w:rPr>
        <w:t xml:space="preserve">teaching and research in the area </w:t>
      </w:r>
      <w:proofErr w:type="gramStart"/>
      <w:r>
        <w:rPr>
          <w:rFonts w:ascii="Helvetica" w:hAnsi="Helvetica"/>
          <w:sz w:val="18"/>
        </w:rPr>
        <w:t>of  food</w:t>
      </w:r>
      <w:proofErr w:type="gramEnd"/>
      <w:r>
        <w:rPr>
          <w:rFonts w:ascii="Helvetica" w:hAnsi="Helvetica"/>
          <w:sz w:val="18"/>
        </w:rPr>
        <w:t xml:space="preserve"> nanotechnology</w:t>
      </w:r>
      <w:r w:rsidRPr="00930DC5">
        <w:rPr>
          <w:rFonts w:ascii="Helvetica" w:hAnsi="Helvetica"/>
          <w:sz w:val="18"/>
        </w:rPr>
        <w:t xml:space="preserve">, supervise graduate students at the </w:t>
      </w:r>
      <w:proofErr w:type="spellStart"/>
      <w:r w:rsidRPr="00930DC5">
        <w:rPr>
          <w:rFonts w:ascii="Helvetica" w:hAnsi="Helvetica"/>
          <w:sz w:val="18"/>
        </w:rPr>
        <w:t>MSc</w:t>
      </w:r>
      <w:proofErr w:type="spellEnd"/>
      <w:r w:rsidRPr="00930DC5">
        <w:rPr>
          <w:rFonts w:ascii="Helvetica" w:hAnsi="Helvetica"/>
          <w:sz w:val="18"/>
        </w:rPr>
        <w:t xml:space="preserve"> and PhD levels, and lead an externally funded, scholarly research program.  The successful candidate will be able to do cross-cutting research within a vibrant and research-intensive department and will be expected to collaborate effectively with researchers within and beyond the department.</w:t>
      </w:r>
    </w:p>
    <w:p w:rsidR="00E675CF" w:rsidRPr="00930DC5" w:rsidRDefault="00E675CF" w:rsidP="00E675CF">
      <w:pPr>
        <w:spacing w:after="0" w:line="240" w:lineRule="auto"/>
        <w:rPr>
          <w:rFonts w:ascii="Helvetica" w:hAnsi="Helvetica"/>
          <w:sz w:val="18"/>
        </w:rPr>
      </w:pPr>
    </w:p>
    <w:p w:rsidR="00E675CF" w:rsidRPr="00930DC5" w:rsidRDefault="00E675CF" w:rsidP="00E675CF">
      <w:pPr>
        <w:spacing w:after="0" w:line="240" w:lineRule="auto"/>
        <w:rPr>
          <w:rFonts w:ascii="Helvetica" w:hAnsi="Helvetica"/>
          <w:b/>
          <w:sz w:val="18"/>
        </w:rPr>
      </w:pPr>
      <w:r w:rsidRPr="00930DC5">
        <w:rPr>
          <w:rFonts w:ascii="Helvetica" w:hAnsi="Helvetica"/>
          <w:b/>
          <w:sz w:val="18"/>
        </w:rPr>
        <w:t>The Candidate</w:t>
      </w:r>
    </w:p>
    <w:p w:rsidR="00E675CF" w:rsidRPr="00930DC5" w:rsidRDefault="00E675CF" w:rsidP="00E675CF">
      <w:pPr>
        <w:rPr>
          <w:rFonts w:ascii="Helvetica" w:hAnsi="Helvetica"/>
          <w:sz w:val="18"/>
          <w:lang w:val="en-CA"/>
        </w:rPr>
      </w:pPr>
      <w:r w:rsidRPr="00930DC5">
        <w:rPr>
          <w:rFonts w:ascii="Helvetica" w:hAnsi="Helvetica"/>
          <w:sz w:val="18"/>
          <w:szCs w:val="20"/>
        </w:rPr>
        <w:t xml:space="preserve">This position requires a PhD in food science or a related discipline and a distinguished academic record.   Relevant post-doctoral research and teaching experience would be an asset.  </w:t>
      </w:r>
      <w:r w:rsidRPr="00930DC5">
        <w:rPr>
          <w:rFonts w:ascii="Helvetica" w:hAnsi="Helvetica"/>
          <w:sz w:val="18"/>
          <w:lang w:val="en-CA"/>
        </w:rPr>
        <w:t>Excellent communication and interpersonal skills and an ability to establish effective working relationships are essential.</w:t>
      </w:r>
    </w:p>
    <w:p w:rsidR="00E675CF" w:rsidRPr="00930DC5" w:rsidRDefault="00E675CF" w:rsidP="00E675CF">
      <w:pPr>
        <w:spacing w:after="0" w:line="240" w:lineRule="auto"/>
        <w:rPr>
          <w:b/>
          <w:sz w:val="18"/>
          <w:lang w:val="en-CA"/>
        </w:rPr>
      </w:pPr>
      <w:r w:rsidRPr="00930DC5">
        <w:rPr>
          <w:rFonts w:ascii="Helvetica" w:hAnsi="Helvetica"/>
          <w:b/>
          <w:sz w:val="18"/>
          <w:lang w:val="en-CA"/>
        </w:rPr>
        <w:t>The University</w:t>
      </w:r>
    </w:p>
    <w:p w:rsidR="00E675CF" w:rsidRPr="00930DC5" w:rsidRDefault="00E675CF">
      <w:pPr>
        <w:rPr>
          <w:rFonts w:ascii="Helvetica" w:hAnsi="Helvetica"/>
          <w:sz w:val="18"/>
          <w:szCs w:val="20"/>
        </w:rPr>
      </w:pPr>
      <w:r w:rsidRPr="00930DC5">
        <w:rPr>
          <w:rFonts w:ascii="Helvetica" w:hAnsi="Helvetica"/>
          <w:sz w:val="18"/>
          <w:szCs w:val="20"/>
        </w:rPr>
        <w:t xml:space="preserve">The Department of Food and </w:t>
      </w:r>
      <w:proofErr w:type="spellStart"/>
      <w:r w:rsidRPr="00930DC5">
        <w:rPr>
          <w:rFonts w:ascii="Helvetica" w:hAnsi="Helvetica"/>
          <w:sz w:val="18"/>
          <w:szCs w:val="20"/>
        </w:rPr>
        <w:t>Bioproduct</w:t>
      </w:r>
      <w:proofErr w:type="spellEnd"/>
      <w:r w:rsidRPr="00930DC5">
        <w:rPr>
          <w:rFonts w:ascii="Helvetica" w:hAnsi="Helvetica"/>
          <w:sz w:val="18"/>
          <w:szCs w:val="20"/>
        </w:rPr>
        <w:t xml:space="preserve"> Sciences is comprised of ten faculty members with research programs in the area</w:t>
      </w:r>
      <w:r w:rsidR="00E85970">
        <w:rPr>
          <w:rFonts w:ascii="Helvetica" w:hAnsi="Helvetica"/>
          <w:sz w:val="18"/>
          <w:szCs w:val="20"/>
        </w:rPr>
        <w:t>s</w:t>
      </w:r>
      <w:r w:rsidRPr="00930DC5">
        <w:rPr>
          <w:rFonts w:ascii="Helvetica" w:hAnsi="Helvetica"/>
          <w:sz w:val="18"/>
          <w:szCs w:val="20"/>
        </w:rPr>
        <w:t xml:space="preserve"> of food authenticity/traceability, food/environmental microbiology, food </w:t>
      </w:r>
      <w:proofErr w:type="spellStart"/>
      <w:r w:rsidRPr="00930DC5">
        <w:rPr>
          <w:rFonts w:ascii="Helvetica" w:hAnsi="Helvetica"/>
          <w:sz w:val="18"/>
          <w:szCs w:val="20"/>
        </w:rPr>
        <w:t>enzymology</w:t>
      </w:r>
      <w:proofErr w:type="spellEnd"/>
      <w:r w:rsidRPr="00930DC5">
        <w:rPr>
          <w:rFonts w:ascii="Helvetica" w:hAnsi="Helvetica"/>
          <w:sz w:val="18"/>
          <w:szCs w:val="20"/>
        </w:rPr>
        <w:t xml:space="preserve">, lipid biotechnology, meat quality, microbial </w:t>
      </w:r>
      <w:proofErr w:type="spellStart"/>
      <w:r w:rsidRPr="00930DC5">
        <w:rPr>
          <w:rFonts w:ascii="Helvetica" w:hAnsi="Helvetica"/>
          <w:sz w:val="18"/>
          <w:szCs w:val="20"/>
        </w:rPr>
        <w:t>bioproducts</w:t>
      </w:r>
      <w:proofErr w:type="spellEnd"/>
      <w:r w:rsidRPr="00930DC5">
        <w:rPr>
          <w:rFonts w:ascii="Helvetica" w:hAnsi="Helvetica"/>
          <w:sz w:val="18"/>
          <w:szCs w:val="20"/>
        </w:rPr>
        <w:t xml:space="preserve">, protein quality/utilization and value-added crop utilization.  The department has a strong tradition in research with more than 50 active graduate students and significant external research support.  Food and </w:t>
      </w:r>
      <w:proofErr w:type="spellStart"/>
      <w:r w:rsidRPr="00930DC5">
        <w:rPr>
          <w:rFonts w:ascii="Helvetica" w:hAnsi="Helvetica"/>
          <w:sz w:val="18"/>
          <w:szCs w:val="20"/>
        </w:rPr>
        <w:t>Bioproduct</w:t>
      </w:r>
      <w:proofErr w:type="spellEnd"/>
      <w:r w:rsidRPr="00930DC5">
        <w:rPr>
          <w:rFonts w:ascii="Helvetica" w:hAnsi="Helvetica"/>
          <w:sz w:val="18"/>
          <w:szCs w:val="20"/>
        </w:rPr>
        <w:t xml:space="preserve"> Sciences is a department within the College of Agriculture and </w:t>
      </w:r>
      <w:proofErr w:type="spellStart"/>
      <w:r w:rsidRPr="00930DC5">
        <w:rPr>
          <w:rFonts w:ascii="Helvetica" w:hAnsi="Helvetica"/>
          <w:sz w:val="18"/>
          <w:szCs w:val="20"/>
        </w:rPr>
        <w:t>Bioresources</w:t>
      </w:r>
      <w:proofErr w:type="spellEnd"/>
      <w:r w:rsidRPr="00930DC5">
        <w:rPr>
          <w:rFonts w:ascii="Helvetica" w:hAnsi="Helvetica"/>
          <w:sz w:val="18"/>
          <w:szCs w:val="20"/>
        </w:rPr>
        <w:t>.</w:t>
      </w:r>
    </w:p>
    <w:p w:rsidR="00E675CF" w:rsidRPr="00930DC5" w:rsidRDefault="00E675CF">
      <w:pPr>
        <w:rPr>
          <w:rFonts w:ascii="Helvetica" w:hAnsi="Helvetica"/>
          <w:sz w:val="18"/>
          <w:lang w:val="en-CA"/>
        </w:rPr>
      </w:pPr>
      <w:r w:rsidRPr="00930DC5">
        <w:rPr>
          <w:rFonts w:ascii="Helvetica" w:hAnsi="Helvetica"/>
          <w:sz w:val="18"/>
          <w:lang w:val="en-CA"/>
        </w:rPr>
        <w:t xml:space="preserve">The College of Agriculture and </w:t>
      </w:r>
      <w:proofErr w:type="spellStart"/>
      <w:r w:rsidRPr="00930DC5">
        <w:rPr>
          <w:rFonts w:ascii="Helvetica" w:hAnsi="Helvetica"/>
          <w:sz w:val="18"/>
          <w:lang w:val="en-CA"/>
        </w:rPr>
        <w:t>Bioresources</w:t>
      </w:r>
      <w:proofErr w:type="spellEnd"/>
      <w:r w:rsidRPr="00930DC5">
        <w:rPr>
          <w:rFonts w:ascii="Helvetica" w:hAnsi="Helvetica"/>
          <w:sz w:val="18"/>
          <w:lang w:val="en-CA"/>
        </w:rPr>
        <w:t xml:space="preserve"> at the University of Saskatchewan is an international leader in applied research and scholarship with expertise in, and integrated across, three primary scientific and social domains; food and </w:t>
      </w:r>
      <w:proofErr w:type="spellStart"/>
      <w:r w:rsidRPr="00930DC5">
        <w:rPr>
          <w:rFonts w:ascii="Helvetica" w:hAnsi="Helvetica"/>
          <w:sz w:val="18"/>
          <w:lang w:val="en-CA"/>
        </w:rPr>
        <w:t>bioproduct</w:t>
      </w:r>
      <w:proofErr w:type="spellEnd"/>
      <w:r w:rsidRPr="00930DC5">
        <w:rPr>
          <w:rFonts w:ascii="Helvetica" w:hAnsi="Helvetica"/>
          <w:sz w:val="18"/>
          <w:lang w:val="en-CA"/>
        </w:rPr>
        <w:t xml:space="preserve"> sciences; environment, ecology and community; and sustainable production systems.  It has a century-long reputation for teaching, research, and outreach and has been a consistent strength for the University. The College has played a pivotal role in the development of the agriculture and food industries in Saskatchewan, and continues to build on a legacy of public engagement and cooperative partnerships. Our faculty is committed to providing an exceptional learning experience and preparing graduates for leadership in the bio-economy.</w:t>
      </w:r>
    </w:p>
    <w:p w:rsidR="00E675CF" w:rsidRPr="00930DC5" w:rsidRDefault="00E675CF" w:rsidP="00E675CF">
      <w:pPr>
        <w:spacing w:after="0"/>
        <w:rPr>
          <w:rFonts w:ascii="Helvetica" w:hAnsi="Helvetica"/>
          <w:sz w:val="18"/>
          <w:lang w:val="en-CA"/>
        </w:rPr>
      </w:pPr>
      <w:r w:rsidRPr="00930DC5">
        <w:rPr>
          <w:rFonts w:ascii="Helvetica" w:hAnsi="Helvetica"/>
          <w:sz w:val="18"/>
          <w:lang w:val="en-CA"/>
        </w:rPr>
        <w:t xml:space="preserve">Established in 1907, the University has a reputation for excellence in teaching, research and scholarly activities and offers a full range of undergraduate, graduate, and professional programs to a student population of about 20,000.  The university is home to the Canadian Light Source (CLS), a world-class synchrotron facility with a number of beam lines for nanotechnology research including, but not limited to, mid infrared </w:t>
      </w:r>
      <w:proofErr w:type="spellStart"/>
      <w:r w:rsidRPr="00930DC5">
        <w:rPr>
          <w:rFonts w:ascii="Helvetica" w:hAnsi="Helvetica"/>
          <w:sz w:val="18"/>
          <w:lang w:val="en-CA"/>
        </w:rPr>
        <w:t>spectro</w:t>
      </w:r>
      <w:r>
        <w:rPr>
          <w:rFonts w:ascii="Helvetica" w:hAnsi="Helvetica"/>
          <w:sz w:val="18"/>
          <w:lang w:val="en-CA"/>
        </w:rPr>
        <w:t>micro</w:t>
      </w:r>
      <w:r w:rsidRPr="00930DC5">
        <w:rPr>
          <w:rFonts w:ascii="Helvetica" w:hAnsi="Helvetica"/>
          <w:sz w:val="18"/>
          <w:lang w:val="en-CA"/>
        </w:rPr>
        <w:t>scopy</w:t>
      </w:r>
      <w:proofErr w:type="spellEnd"/>
      <w:r>
        <w:rPr>
          <w:rFonts w:ascii="Helvetica" w:hAnsi="Helvetica"/>
          <w:sz w:val="18"/>
          <w:lang w:val="en-CA"/>
        </w:rPr>
        <w:t xml:space="preserve">, hard x-ray microanalysis, and soft x-ray </w:t>
      </w:r>
      <w:proofErr w:type="spellStart"/>
      <w:r>
        <w:rPr>
          <w:rFonts w:ascii="Helvetica" w:hAnsi="Helvetica"/>
          <w:sz w:val="18"/>
          <w:lang w:val="en-CA"/>
        </w:rPr>
        <w:t>microcharacterization</w:t>
      </w:r>
      <w:proofErr w:type="spellEnd"/>
      <w:r w:rsidRPr="00930DC5">
        <w:rPr>
          <w:rFonts w:ascii="Helvetica" w:hAnsi="Helvetica"/>
          <w:sz w:val="18"/>
          <w:lang w:val="en-CA"/>
        </w:rPr>
        <w:t>.</w:t>
      </w:r>
    </w:p>
    <w:p w:rsidR="00E675CF" w:rsidRPr="00930DC5" w:rsidRDefault="00E675CF" w:rsidP="00E675CF">
      <w:pPr>
        <w:spacing w:after="0"/>
        <w:rPr>
          <w:rFonts w:ascii="Helvetica" w:hAnsi="Helvetica"/>
          <w:sz w:val="18"/>
          <w:lang w:val="en-CA"/>
        </w:rPr>
      </w:pPr>
    </w:p>
    <w:p w:rsidR="00E675CF" w:rsidRPr="00930DC5" w:rsidRDefault="00E675CF" w:rsidP="00E675CF">
      <w:pPr>
        <w:spacing w:after="0"/>
        <w:rPr>
          <w:rFonts w:ascii="Helvetica" w:hAnsi="Helvetica"/>
          <w:sz w:val="18"/>
          <w:lang w:val="en-CA"/>
        </w:rPr>
      </w:pPr>
      <w:r w:rsidRPr="00930DC5">
        <w:rPr>
          <w:rFonts w:ascii="Helvetica" w:hAnsi="Helvetica"/>
          <w:sz w:val="18"/>
          <w:lang w:val="en-CA"/>
        </w:rPr>
        <w:t xml:space="preserve">The University of Saskatchewan is located in Saskatoon, Saskatchewan, a city of 230,000 people with a diverse and thriving economic base, a vibrant arts community and a full range of leisure opportunities. The city is noted for its outstanding walking and biking trails along the riverbank, and excellent educational facilities, including the University of Saskatchewan.  </w:t>
      </w:r>
    </w:p>
    <w:p w:rsidR="00E675CF" w:rsidRPr="00930DC5" w:rsidRDefault="00E675CF" w:rsidP="00E675CF">
      <w:pPr>
        <w:spacing w:after="0"/>
        <w:rPr>
          <w:rFonts w:ascii="Helvetica" w:hAnsi="Helvetica"/>
          <w:sz w:val="18"/>
          <w:lang w:val="en-CA"/>
        </w:rPr>
      </w:pPr>
    </w:p>
    <w:p w:rsidR="00E675CF" w:rsidRPr="00930DC5" w:rsidRDefault="00E675CF" w:rsidP="00E675CF">
      <w:pPr>
        <w:spacing w:after="0"/>
        <w:rPr>
          <w:rFonts w:ascii="Helvetica" w:hAnsi="Helvetica"/>
          <w:sz w:val="18"/>
          <w:lang w:val="en-CA"/>
        </w:rPr>
      </w:pPr>
      <w:r w:rsidRPr="00930DC5">
        <w:rPr>
          <w:rFonts w:ascii="Helvetica" w:hAnsi="Helvetica"/>
          <w:sz w:val="18"/>
          <w:lang w:val="en-CA"/>
        </w:rPr>
        <w:t xml:space="preserve">Applications, including a CV, </w:t>
      </w:r>
      <w:r w:rsidR="00515586">
        <w:rPr>
          <w:rFonts w:ascii="Helvetica" w:hAnsi="Helvetica"/>
          <w:sz w:val="18"/>
          <w:lang w:val="en-CA"/>
        </w:rPr>
        <w:t>a concise teaching and research vision statement</w:t>
      </w:r>
      <w:r w:rsidRPr="00930DC5">
        <w:rPr>
          <w:rFonts w:ascii="Helvetica" w:hAnsi="Helvetica"/>
          <w:sz w:val="18"/>
          <w:lang w:val="en-CA"/>
        </w:rPr>
        <w:t xml:space="preserve">, and contact information for three referees, should be submitted to Dr. Nicholas Low, Head, Department of Food and </w:t>
      </w:r>
      <w:proofErr w:type="spellStart"/>
      <w:r w:rsidRPr="00930DC5">
        <w:rPr>
          <w:rFonts w:ascii="Helvetica" w:hAnsi="Helvetica"/>
          <w:sz w:val="18"/>
          <w:lang w:val="en-CA"/>
        </w:rPr>
        <w:t>Bioproduct</w:t>
      </w:r>
      <w:proofErr w:type="spellEnd"/>
      <w:r w:rsidRPr="00930DC5">
        <w:rPr>
          <w:rFonts w:ascii="Helvetica" w:hAnsi="Helvetica"/>
          <w:sz w:val="18"/>
          <w:lang w:val="en-CA"/>
        </w:rPr>
        <w:t xml:space="preserve"> Sciences, University of Saskatchewan, 51 Campus Drive, Saskatoon, SK, Canada S7N 5A8. Tel: (306)966-503</w:t>
      </w:r>
      <w:r w:rsidR="005F77C0">
        <w:rPr>
          <w:rFonts w:ascii="Helvetica" w:hAnsi="Helvetica"/>
          <w:sz w:val="18"/>
          <w:lang w:val="en-CA"/>
        </w:rPr>
        <w:t xml:space="preserve">7. Email: </w:t>
      </w:r>
      <w:hyperlink r:id="rId6" w:history="1">
        <w:r w:rsidR="005F77C0" w:rsidRPr="000A0A75">
          <w:rPr>
            <w:rStyle w:val="Hyperlink"/>
            <w:rFonts w:ascii="Helvetica" w:hAnsi="Helvetica"/>
            <w:sz w:val="18"/>
            <w:lang w:val="en-CA"/>
          </w:rPr>
          <w:t>nicholas.low@usask.ca</w:t>
        </w:r>
      </w:hyperlink>
      <w:r w:rsidR="005F77C0">
        <w:rPr>
          <w:rFonts w:ascii="Helvetica" w:hAnsi="Helvetica"/>
          <w:sz w:val="18"/>
          <w:lang w:val="en-CA"/>
        </w:rPr>
        <w:t>. Application deadline is May 2, 2011.</w:t>
      </w:r>
    </w:p>
    <w:p w:rsidR="00E675CF" w:rsidRPr="00930DC5" w:rsidRDefault="00E675CF" w:rsidP="00E675CF">
      <w:pPr>
        <w:spacing w:after="0" w:line="240" w:lineRule="auto"/>
        <w:rPr>
          <w:rFonts w:ascii="Helvetica" w:hAnsi="Helvetica"/>
          <w:sz w:val="18"/>
          <w:lang w:val="en-CA"/>
        </w:rPr>
      </w:pPr>
    </w:p>
    <w:p w:rsidR="00E675CF" w:rsidRPr="00930DC5" w:rsidRDefault="00E675CF">
      <w:pPr>
        <w:rPr>
          <w:rFonts w:ascii="Helvetica" w:hAnsi="Helvetica"/>
          <w:sz w:val="18"/>
          <w:szCs w:val="20"/>
        </w:rPr>
      </w:pPr>
      <w:r w:rsidRPr="00930DC5">
        <w:rPr>
          <w:rFonts w:ascii="Helvetica" w:hAnsi="Helvetica" w:cs="Arial"/>
          <w:sz w:val="18"/>
          <w:szCs w:val="26"/>
        </w:rPr>
        <w:t>The University of Saskatchewan is committed to Employment Equity. Members of designated groups (women, Aboriginal people, people with disabilities, and visible minorities) are encouraged to self-identify in their applications. All qualified candidates are encouraged to apply; however, Canadian citizens and permanent residents will be given priority.</w:t>
      </w:r>
    </w:p>
    <w:sectPr w:rsidR="00E675CF" w:rsidRPr="00930DC5" w:rsidSect="00E675CF">
      <w:headerReference w:type="default" r:id="rId7"/>
      <w:footerReference w:type="default" r:id="rId8"/>
      <w:pgSz w:w="12240" w:h="15840"/>
      <w:pgMar w:top="2131" w:right="720" w:bottom="2304" w:left="720" w:header="706" w:footer="18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5CF" w:rsidRDefault="00E675CF" w:rsidP="00E675CF">
      <w:pPr>
        <w:spacing w:after="0" w:line="240" w:lineRule="auto"/>
      </w:pPr>
      <w:r>
        <w:separator/>
      </w:r>
    </w:p>
  </w:endnote>
  <w:endnote w:type="continuationSeparator" w:id="0">
    <w:p w:rsidR="00E675CF" w:rsidRDefault="00E675CF" w:rsidP="00E6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CF" w:rsidRDefault="0070172B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21590</wp:posOffset>
          </wp:positionV>
          <wp:extent cx="7772400" cy="1524000"/>
          <wp:effectExtent l="25400" t="0" r="0" b="0"/>
          <wp:wrapSquare wrapText="bothSides"/>
          <wp:docPr id="17" name="Picture 17" descr="lower2_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wer2_im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5CF" w:rsidRDefault="00E675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5CF" w:rsidRDefault="00E675CF" w:rsidP="00E675CF">
      <w:pPr>
        <w:spacing w:after="0" w:line="240" w:lineRule="auto"/>
      </w:pPr>
      <w:r>
        <w:separator/>
      </w:r>
    </w:p>
  </w:footnote>
  <w:footnote w:type="continuationSeparator" w:id="0">
    <w:p w:rsidR="00E675CF" w:rsidRDefault="00E675CF" w:rsidP="00E6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CF" w:rsidRDefault="007017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90600"/>
          <wp:effectExtent l="25400" t="0" r="0" b="0"/>
          <wp:wrapNone/>
          <wp:docPr id="18" name="Picture 18" descr="upper2_img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pper2_img_Bla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5CF" w:rsidRDefault="00E675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7504C"/>
    <w:rsid w:val="005012C5"/>
    <w:rsid w:val="00515586"/>
    <w:rsid w:val="005F77C0"/>
    <w:rsid w:val="0070172B"/>
    <w:rsid w:val="00743F1A"/>
    <w:rsid w:val="0087504C"/>
    <w:rsid w:val="00C3077E"/>
    <w:rsid w:val="00E675CF"/>
    <w:rsid w:val="00E85970"/>
    <w:rsid w:val="00F0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04C"/>
  </w:style>
  <w:style w:type="paragraph" w:styleId="Footer">
    <w:name w:val="footer"/>
    <w:basedOn w:val="Normal"/>
    <w:link w:val="FooterChar"/>
    <w:uiPriority w:val="99"/>
    <w:unhideWhenUsed/>
    <w:rsid w:val="0087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4C"/>
  </w:style>
  <w:style w:type="paragraph" w:styleId="BalloonText">
    <w:name w:val="Balloon Text"/>
    <w:basedOn w:val="Normal"/>
    <w:link w:val="BalloonTextChar"/>
    <w:uiPriority w:val="99"/>
    <w:semiHidden/>
    <w:unhideWhenUsed/>
    <w:rsid w:val="0087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holas.low@usask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4054</CharactersWithSpaces>
  <SharedDoc>false</SharedDoc>
  <HLinks>
    <vt:vector size="12" baseType="variant">
      <vt:variant>
        <vt:i4>3539035</vt:i4>
      </vt:variant>
      <vt:variant>
        <vt:i4>-1</vt:i4>
      </vt:variant>
      <vt:variant>
        <vt:i4>1041</vt:i4>
      </vt:variant>
      <vt:variant>
        <vt:i4>1</vt:i4>
      </vt:variant>
      <vt:variant>
        <vt:lpwstr>lower2_img</vt:lpwstr>
      </vt:variant>
      <vt:variant>
        <vt:lpwstr/>
      </vt:variant>
      <vt:variant>
        <vt:i4>4259864</vt:i4>
      </vt:variant>
      <vt:variant>
        <vt:i4>-1</vt:i4>
      </vt:variant>
      <vt:variant>
        <vt:i4>1042</vt:i4>
      </vt:variant>
      <vt:variant>
        <vt:i4>1</vt:i4>
      </vt:variant>
      <vt:variant>
        <vt:lpwstr>upper2_img_Blank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pjm211</dc:creator>
  <cp:keywords/>
  <dc:description/>
  <cp:lastModifiedBy>Napper, Tanya</cp:lastModifiedBy>
  <cp:revision>3</cp:revision>
  <cp:lastPrinted>2011-03-07T23:13:00Z</cp:lastPrinted>
  <dcterms:created xsi:type="dcterms:W3CDTF">2011-03-10T18:19:00Z</dcterms:created>
  <dcterms:modified xsi:type="dcterms:W3CDTF">2011-03-11T15:24:00Z</dcterms:modified>
</cp:coreProperties>
</file>